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7929" w14:textId="77777777" w:rsidR="00E6275E" w:rsidRDefault="00E6275E"/>
    <w:p w14:paraId="7CF1AE87" w14:textId="6B0F8D2C" w:rsidR="00E6275E" w:rsidRDefault="00E6275E" w:rsidP="00E6275E">
      <w:r w:rsidRPr="00E6275E">
        <w:t>MU Health</w:t>
      </w:r>
      <w:r>
        <w:t xml:space="preserve"> Care Laboratory Services </w:t>
      </w:r>
      <w:r w:rsidRPr="00E6275E">
        <w:t>maintain</w:t>
      </w:r>
      <w:r w:rsidR="00331F39">
        <w:t xml:space="preserve"> accreditations with</w:t>
      </w:r>
      <w:r w:rsidRPr="00E6275E">
        <w:t xml:space="preserve"> the U.S. Department of Health and Human Services Centers for Medicare and Medicaid Services (CMS)</w:t>
      </w:r>
      <w:r w:rsidR="00331F39">
        <w:t>,</w:t>
      </w:r>
      <w:r w:rsidRPr="00E6275E">
        <w:t xml:space="preserve"> College of American Pathologists (CAP) and AABB (</w:t>
      </w:r>
      <w:r w:rsidR="00331F39">
        <w:t>Association for the Advancement of Blood &amp; Biotherapies</w:t>
      </w:r>
      <w:r w:rsidRPr="00E6275E">
        <w:t>). The</w:t>
      </w:r>
      <w:r w:rsidR="00331F39">
        <w:t>se</w:t>
      </w:r>
      <w:r w:rsidRPr="00E6275E">
        <w:t xml:space="preserve"> accreditation programs assist </w:t>
      </w:r>
      <w:r w:rsidR="00331F39">
        <w:t>MU</w:t>
      </w:r>
      <w:r w:rsidRPr="00E6275E">
        <w:t xml:space="preserve"> laboratories in achieving higher standards of excellence to positively impact patient care</w:t>
      </w:r>
    </w:p>
    <w:p w14:paraId="4CFEB3FC" w14:textId="77777777" w:rsidR="00E6275E" w:rsidRDefault="00E6275E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14"/>
        <w:gridCol w:w="1964"/>
        <w:gridCol w:w="1965"/>
        <w:gridCol w:w="1965"/>
      </w:tblGrid>
      <w:tr w:rsidR="00331F39" w:rsidRPr="004D0C27" w14:paraId="271F96C6" w14:textId="77777777" w:rsidTr="004D0C27">
        <w:trPr>
          <w:trHeight w:val="542"/>
          <w:jc w:val="center"/>
        </w:trPr>
        <w:tc>
          <w:tcPr>
            <w:tcW w:w="6114" w:type="dxa"/>
          </w:tcPr>
          <w:p w14:paraId="39D24AD2" w14:textId="205CFE0D" w:rsidR="00331F39" w:rsidRPr="004D0C27" w:rsidRDefault="00E21AF9">
            <w:pPr>
              <w:rPr>
                <w:sz w:val="36"/>
                <w:szCs w:val="36"/>
              </w:rPr>
            </w:pPr>
            <w:r w:rsidRPr="004D0C27">
              <w:rPr>
                <w:b/>
                <w:bCs/>
                <w:sz w:val="36"/>
                <w:szCs w:val="36"/>
              </w:rPr>
              <w:t>Laboratory</w:t>
            </w:r>
          </w:p>
        </w:tc>
        <w:tc>
          <w:tcPr>
            <w:tcW w:w="1964" w:type="dxa"/>
          </w:tcPr>
          <w:p w14:paraId="538D21D8" w14:textId="2A1F6754" w:rsidR="00331F39" w:rsidRPr="004D0C27" w:rsidRDefault="00E21AF9" w:rsidP="00E21AF9">
            <w:pPr>
              <w:jc w:val="center"/>
              <w:rPr>
                <w:b/>
                <w:bCs/>
                <w:sz w:val="36"/>
                <w:szCs w:val="36"/>
              </w:rPr>
            </w:pPr>
            <w:r w:rsidRPr="004D0C27">
              <w:rPr>
                <w:b/>
                <w:bCs/>
                <w:sz w:val="36"/>
                <w:szCs w:val="36"/>
              </w:rPr>
              <w:t>AABB #</w:t>
            </w:r>
          </w:p>
        </w:tc>
        <w:tc>
          <w:tcPr>
            <w:tcW w:w="1965" w:type="dxa"/>
          </w:tcPr>
          <w:p w14:paraId="68584737" w14:textId="5DF8EBE6" w:rsidR="00331F39" w:rsidRPr="004D0C27" w:rsidRDefault="00E21AF9" w:rsidP="00E21AF9">
            <w:pPr>
              <w:jc w:val="center"/>
              <w:rPr>
                <w:b/>
                <w:bCs/>
                <w:sz w:val="36"/>
                <w:szCs w:val="36"/>
              </w:rPr>
            </w:pPr>
            <w:r w:rsidRPr="004D0C27">
              <w:rPr>
                <w:b/>
                <w:bCs/>
                <w:sz w:val="36"/>
                <w:szCs w:val="36"/>
              </w:rPr>
              <w:t>CAP #</w:t>
            </w:r>
          </w:p>
        </w:tc>
        <w:tc>
          <w:tcPr>
            <w:tcW w:w="1965" w:type="dxa"/>
          </w:tcPr>
          <w:p w14:paraId="1DB0EA77" w14:textId="04361710" w:rsidR="00331F39" w:rsidRPr="004D0C27" w:rsidRDefault="00E21AF9" w:rsidP="00E21AF9">
            <w:pPr>
              <w:jc w:val="center"/>
              <w:rPr>
                <w:b/>
                <w:bCs/>
                <w:sz w:val="36"/>
                <w:szCs w:val="36"/>
              </w:rPr>
            </w:pPr>
            <w:r w:rsidRPr="004D0C27">
              <w:rPr>
                <w:b/>
                <w:bCs/>
                <w:sz w:val="36"/>
                <w:szCs w:val="36"/>
              </w:rPr>
              <w:t>CLIA #</w:t>
            </w:r>
          </w:p>
        </w:tc>
      </w:tr>
      <w:tr w:rsidR="00331F39" w:rsidRPr="004D0C27" w14:paraId="0734D6CF" w14:textId="77777777" w:rsidTr="0066149C">
        <w:trPr>
          <w:trHeight w:val="542"/>
          <w:jc w:val="center"/>
        </w:trPr>
        <w:tc>
          <w:tcPr>
            <w:tcW w:w="6114" w:type="dxa"/>
          </w:tcPr>
          <w:p w14:paraId="01E7DE9C" w14:textId="27A43811" w:rsidR="00331F39" w:rsidRPr="004D0C27" w:rsidRDefault="00E21AF9">
            <w:pPr>
              <w:rPr>
                <w:sz w:val="28"/>
                <w:szCs w:val="28"/>
              </w:rPr>
            </w:pPr>
            <w:r w:rsidRPr="004D0C27">
              <w:rPr>
                <w:sz w:val="28"/>
                <w:szCs w:val="28"/>
              </w:rPr>
              <w:t>A.P Green Laboratories</w:t>
            </w:r>
            <w:r w:rsidR="004D0C27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1964" w:type="dxa"/>
            <w:shd w:val="clear" w:color="auto" w:fill="BFBFBF" w:themeFill="background1" w:themeFillShade="BF"/>
          </w:tcPr>
          <w:p w14:paraId="3753AE62" w14:textId="601703E2" w:rsidR="00331F39" w:rsidRPr="004D0C27" w:rsidRDefault="00331F39" w:rsidP="00BA74D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14:paraId="2055C9C9" w14:textId="733AFC27" w:rsidR="00331F39" w:rsidRPr="004D0C27" w:rsidRDefault="00E21AF9" w:rsidP="00BA74DA">
            <w:pPr>
              <w:jc w:val="right"/>
              <w:rPr>
                <w:sz w:val="28"/>
                <w:szCs w:val="28"/>
              </w:rPr>
            </w:pPr>
            <w:hyperlink r:id="rId6" w:history="1">
              <w:r w:rsidRPr="00095802">
                <w:rPr>
                  <w:rStyle w:val="Hyperlink"/>
                  <w:sz w:val="28"/>
                  <w:szCs w:val="28"/>
                </w:rPr>
                <w:t>7194072</w:t>
              </w:r>
            </w:hyperlink>
          </w:p>
        </w:tc>
        <w:tc>
          <w:tcPr>
            <w:tcW w:w="1965" w:type="dxa"/>
          </w:tcPr>
          <w:p w14:paraId="162AE8E2" w14:textId="37B3FBD4" w:rsidR="00331F39" w:rsidRPr="004D0C27" w:rsidRDefault="00E21AF9" w:rsidP="00BA74DA">
            <w:pPr>
              <w:jc w:val="right"/>
              <w:rPr>
                <w:sz w:val="28"/>
                <w:szCs w:val="28"/>
              </w:rPr>
            </w:pPr>
            <w:hyperlink r:id="rId7" w:history="1">
              <w:r w:rsidRPr="00095802">
                <w:rPr>
                  <w:rStyle w:val="Hyperlink"/>
                  <w:sz w:val="28"/>
                  <w:szCs w:val="28"/>
                </w:rPr>
                <w:t>26D1036025</w:t>
              </w:r>
            </w:hyperlink>
          </w:p>
        </w:tc>
      </w:tr>
      <w:tr w:rsidR="00331F39" w:rsidRPr="004D0C27" w14:paraId="58E2677B" w14:textId="77777777" w:rsidTr="002B13EE">
        <w:trPr>
          <w:trHeight w:val="542"/>
          <w:jc w:val="center"/>
        </w:trPr>
        <w:tc>
          <w:tcPr>
            <w:tcW w:w="6114" w:type="dxa"/>
          </w:tcPr>
          <w:p w14:paraId="1121793A" w14:textId="5E2E92CD" w:rsidR="00331F39" w:rsidRPr="004D0C27" w:rsidRDefault="00E21AF9">
            <w:pPr>
              <w:rPr>
                <w:sz w:val="28"/>
                <w:szCs w:val="28"/>
              </w:rPr>
            </w:pPr>
            <w:r w:rsidRPr="004D0C27">
              <w:rPr>
                <w:sz w:val="28"/>
                <w:szCs w:val="28"/>
              </w:rPr>
              <w:t>BMTCT CTL</w:t>
            </w:r>
          </w:p>
        </w:tc>
        <w:tc>
          <w:tcPr>
            <w:tcW w:w="1964" w:type="dxa"/>
            <w:shd w:val="clear" w:color="auto" w:fill="BFBFBF" w:themeFill="background1" w:themeFillShade="BF"/>
          </w:tcPr>
          <w:p w14:paraId="4C34581F" w14:textId="77777777" w:rsidR="00331F39" w:rsidRPr="004D0C27" w:rsidRDefault="00331F39" w:rsidP="00BA74D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BFBFBF" w:themeFill="background1" w:themeFillShade="BF"/>
          </w:tcPr>
          <w:p w14:paraId="0F2583FE" w14:textId="77777777" w:rsidR="00331F39" w:rsidRPr="004D0C27" w:rsidRDefault="00331F39" w:rsidP="00BA74D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14:paraId="2D455BE0" w14:textId="1782BD01" w:rsidR="00331F39" w:rsidRPr="004D0C27" w:rsidRDefault="002B13EE" w:rsidP="00BA74DA">
            <w:pPr>
              <w:jc w:val="right"/>
              <w:rPr>
                <w:sz w:val="28"/>
                <w:szCs w:val="28"/>
              </w:rPr>
            </w:pPr>
            <w:hyperlink r:id="rId8" w:history="1">
              <w:r w:rsidRPr="00095802">
                <w:rPr>
                  <w:rStyle w:val="Hyperlink"/>
                  <w:sz w:val="28"/>
                  <w:szCs w:val="28"/>
                </w:rPr>
                <w:t>26D2291800</w:t>
              </w:r>
            </w:hyperlink>
          </w:p>
        </w:tc>
      </w:tr>
      <w:tr w:rsidR="00E21AF9" w:rsidRPr="004D0C27" w14:paraId="74738C7D" w14:textId="77777777" w:rsidTr="002B13EE">
        <w:trPr>
          <w:trHeight w:val="542"/>
          <w:jc w:val="center"/>
        </w:trPr>
        <w:tc>
          <w:tcPr>
            <w:tcW w:w="6114" w:type="dxa"/>
          </w:tcPr>
          <w:p w14:paraId="65A24A46" w14:textId="0A511451" w:rsidR="004D0C27" w:rsidRPr="004D0C27" w:rsidRDefault="00E21AF9" w:rsidP="004D0C27">
            <w:pPr>
              <w:rPr>
                <w:sz w:val="28"/>
                <w:szCs w:val="28"/>
              </w:rPr>
            </w:pPr>
            <w:r w:rsidRPr="004D0C27">
              <w:rPr>
                <w:sz w:val="28"/>
                <w:szCs w:val="28"/>
              </w:rPr>
              <w:t>Clinic Laboratories (Outpatient)</w:t>
            </w:r>
          </w:p>
        </w:tc>
        <w:tc>
          <w:tcPr>
            <w:tcW w:w="1964" w:type="dxa"/>
            <w:shd w:val="clear" w:color="auto" w:fill="BFBFBF" w:themeFill="background1" w:themeFillShade="BF"/>
          </w:tcPr>
          <w:p w14:paraId="1E083D2B" w14:textId="77777777" w:rsidR="00E21AF9" w:rsidRPr="004D0C27" w:rsidRDefault="00E21AF9" w:rsidP="00BA74D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BFBFBF" w:themeFill="background1" w:themeFillShade="BF"/>
          </w:tcPr>
          <w:p w14:paraId="3D1F5704" w14:textId="77777777" w:rsidR="00E21AF9" w:rsidRPr="004D0C27" w:rsidRDefault="00E21AF9" w:rsidP="00BA74D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14:paraId="7659F75C" w14:textId="680E15EF" w:rsidR="00E21AF9" w:rsidRPr="004D0C27" w:rsidRDefault="002B13EE" w:rsidP="00BA74DA">
            <w:pPr>
              <w:jc w:val="right"/>
              <w:rPr>
                <w:sz w:val="28"/>
                <w:szCs w:val="28"/>
              </w:rPr>
            </w:pPr>
            <w:hyperlink r:id="rId9" w:history="1">
              <w:r w:rsidRPr="00095802">
                <w:rPr>
                  <w:rStyle w:val="Hyperlink"/>
                  <w:sz w:val="28"/>
                  <w:szCs w:val="28"/>
                </w:rPr>
                <w:t>26D1036010</w:t>
              </w:r>
            </w:hyperlink>
          </w:p>
        </w:tc>
      </w:tr>
      <w:tr w:rsidR="00E21AF9" w:rsidRPr="004D0C27" w14:paraId="7BB0FE81" w14:textId="77777777" w:rsidTr="002B13EE">
        <w:trPr>
          <w:trHeight w:val="542"/>
          <w:jc w:val="center"/>
        </w:trPr>
        <w:tc>
          <w:tcPr>
            <w:tcW w:w="6114" w:type="dxa"/>
          </w:tcPr>
          <w:p w14:paraId="0FE19239" w14:textId="4C373B8A" w:rsidR="00E21AF9" w:rsidRPr="004D0C27" w:rsidRDefault="00BA74DA" w:rsidP="00E21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Keene Street Medical Center</w:t>
            </w:r>
          </w:p>
        </w:tc>
        <w:tc>
          <w:tcPr>
            <w:tcW w:w="1964" w:type="dxa"/>
            <w:shd w:val="clear" w:color="auto" w:fill="BFBFBF" w:themeFill="background1" w:themeFillShade="BF"/>
          </w:tcPr>
          <w:p w14:paraId="5BB33D18" w14:textId="77777777" w:rsidR="00E21AF9" w:rsidRPr="004D0C27" w:rsidRDefault="00E21AF9" w:rsidP="00BA74D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BFBFBF" w:themeFill="background1" w:themeFillShade="BF"/>
          </w:tcPr>
          <w:p w14:paraId="063B97E4" w14:textId="77777777" w:rsidR="00E21AF9" w:rsidRPr="004D0C27" w:rsidRDefault="00E21AF9" w:rsidP="00BA74D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14:paraId="373EB4F5" w14:textId="44170E41" w:rsidR="00E21AF9" w:rsidRPr="004D0C27" w:rsidRDefault="002B13EE" w:rsidP="00095802">
            <w:pPr>
              <w:jc w:val="right"/>
              <w:rPr>
                <w:sz w:val="28"/>
                <w:szCs w:val="28"/>
              </w:rPr>
            </w:pPr>
            <w:hyperlink r:id="rId10" w:history="1">
              <w:r w:rsidRPr="00095802">
                <w:rPr>
                  <w:rStyle w:val="Hyperlink"/>
                  <w:sz w:val="28"/>
                  <w:szCs w:val="28"/>
                </w:rPr>
                <w:t>26D0446211</w:t>
              </w:r>
            </w:hyperlink>
          </w:p>
        </w:tc>
      </w:tr>
      <w:tr w:rsidR="00E21AF9" w:rsidRPr="004D0C27" w14:paraId="263B341E" w14:textId="77777777" w:rsidTr="002B13EE">
        <w:trPr>
          <w:trHeight w:val="542"/>
          <w:jc w:val="center"/>
        </w:trPr>
        <w:tc>
          <w:tcPr>
            <w:tcW w:w="6114" w:type="dxa"/>
          </w:tcPr>
          <w:p w14:paraId="3A446141" w14:textId="2B136E33" w:rsidR="00E21AF9" w:rsidRPr="004D0C27" w:rsidRDefault="00BA74DA" w:rsidP="00E21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Missouri Orthopedic Institute </w:t>
            </w:r>
          </w:p>
        </w:tc>
        <w:tc>
          <w:tcPr>
            <w:tcW w:w="1964" w:type="dxa"/>
            <w:shd w:val="clear" w:color="auto" w:fill="BFBFBF" w:themeFill="background1" w:themeFillShade="BF"/>
          </w:tcPr>
          <w:p w14:paraId="6C53DB32" w14:textId="77777777" w:rsidR="00E21AF9" w:rsidRPr="004D0C27" w:rsidRDefault="00E21AF9" w:rsidP="00BA74D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BFBFBF" w:themeFill="background1" w:themeFillShade="BF"/>
          </w:tcPr>
          <w:p w14:paraId="680CEC2C" w14:textId="77777777" w:rsidR="00E21AF9" w:rsidRPr="004D0C27" w:rsidRDefault="00E21AF9" w:rsidP="00BA74D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14:paraId="52CD3A1C" w14:textId="097B55FD" w:rsidR="00E21AF9" w:rsidRPr="004D0C27" w:rsidRDefault="0066149C" w:rsidP="00BA74DA">
            <w:pPr>
              <w:jc w:val="right"/>
              <w:rPr>
                <w:sz w:val="28"/>
                <w:szCs w:val="28"/>
              </w:rPr>
            </w:pPr>
            <w:hyperlink r:id="rId11" w:history="1">
              <w:r w:rsidRPr="00156D20">
                <w:rPr>
                  <w:rStyle w:val="Hyperlink"/>
                  <w:sz w:val="28"/>
                  <w:szCs w:val="28"/>
                </w:rPr>
                <w:t>26D2305866</w:t>
              </w:r>
            </w:hyperlink>
          </w:p>
        </w:tc>
      </w:tr>
      <w:tr w:rsidR="00BA74DA" w:rsidRPr="004D0C27" w14:paraId="1B1BBF8F" w14:textId="77777777" w:rsidTr="004D0C27">
        <w:trPr>
          <w:trHeight w:val="542"/>
          <w:jc w:val="center"/>
        </w:trPr>
        <w:tc>
          <w:tcPr>
            <w:tcW w:w="6114" w:type="dxa"/>
          </w:tcPr>
          <w:p w14:paraId="6DD2B71D" w14:textId="3CC900A4" w:rsidR="00BA74DA" w:rsidRDefault="00BA74DA" w:rsidP="00E21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University Hospital</w:t>
            </w:r>
          </w:p>
        </w:tc>
        <w:tc>
          <w:tcPr>
            <w:tcW w:w="1964" w:type="dxa"/>
          </w:tcPr>
          <w:p w14:paraId="47C7CD98" w14:textId="595FC754" w:rsidR="00BA74DA" w:rsidRPr="004D0C27" w:rsidRDefault="002B13EE" w:rsidP="00BA74DA">
            <w:pPr>
              <w:jc w:val="right"/>
              <w:rPr>
                <w:sz w:val="28"/>
                <w:szCs w:val="28"/>
              </w:rPr>
            </w:pPr>
            <w:hyperlink r:id="rId12" w:history="1">
              <w:r w:rsidRPr="00095802">
                <w:rPr>
                  <w:rStyle w:val="Hyperlink"/>
                  <w:sz w:val="28"/>
                  <w:szCs w:val="28"/>
                </w:rPr>
                <w:t>7094</w:t>
              </w:r>
            </w:hyperlink>
          </w:p>
        </w:tc>
        <w:tc>
          <w:tcPr>
            <w:tcW w:w="1965" w:type="dxa"/>
          </w:tcPr>
          <w:p w14:paraId="57271603" w14:textId="2BE947E1" w:rsidR="00BA74DA" w:rsidRPr="004D0C27" w:rsidRDefault="002B13EE" w:rsidP="00BA74DA">
            <w:pPr>
              <w:jc w:val="right"/>
              <w:rPr>
                <w:sz w:val="28"/>
                <w:szCs w:val="28"/>
              </w:rPr>
            </w:pPr>
            <w:hyperlink r:id="rId13" w:history="1">
              <w:r w:rsidRPr="00095802">
                <w:rPr>
                  <w:rStyle w:val="Hyperlink"/>
                  <w:sz w:val="28"/>
                  <w:szCs w:val="28"/>
                </w:rPr>
                <w:t>1944501</w:t>
              </w:r>
            </w:hyperlink>
          </w:p>
        </w:tc>
        <w:tc>
          <w:tcPr>
            <w:tcW w:w="1965" w:type="dxa"/>
          </w:tcPr>
          <w:p w14:paraId="11844A1C" w14:textId="086A3DC7" w:rsidR="00BA74DA" w:rsidRPr="004D0C27" w:rsidRDefault="002B13EE" w:rsidP="00BA74DA">
            <w:pPr>
              <w:jc w:val="right"/>
              <w:rPr>
                <w:sz w:val="28"/>
                <w:szCs w:val="28"/>
              </w:rPr>
            </w:pPr>
            <w:hyperlink r:id="rId14" w:history="1">
              <w:r w:rsidRPr="00095802">
                <w:rPr>
                  <w:rStyle w:val="Hyperlink"/>
                  <w:sz w:val="28"/>
                  <w:szCs w:val="28"/>
                </w:rPr>
                <w:t>26D0446281</w:t>
              </w:r>
            </w:hyperlink>
          </w:p>
        </w:tc>
      </w:tr>
    </w:tbl>
    <w:p w14:paraId="0BF3CFDF" w14:textId="77777777" w:rsidR="00E6275E" w:rsidRDefault="00E6275E"/>
    <w:p w14:paraId="27CE4BFD" w14:textId="77777777" w:rsidR="00E6275E" w:rsidRDefault="00E6275E"/>
    <w:sectPr w:rsidR="00E6275E" w:rsidSect="00E21AF9">
      <w:head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09E1" w14:textId="77777777" w:rsidR="00E6275E" w:rsidRDefault="00E6275E" w:rsidP="00E6275E">
      <w:pPr>
        <w:spacing w:after="0" w:line="240" w:lineRule="auto"/>
      </w:pPr>
      <w:r>
        <w:separator/>
      </w:r>
    </w:p>
  </w:endnote>
  <w:endnote w:type="continuationSeparator" w:id="0">
    <w:p w14:paraId="00AD1F17" w14:textId="77777777" w:rsidR="00E6275E" w:rsidRDefault="00E6275E" w:rsidP="00E6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ACC7" w14:textId="77777777" w:rsidR="00E6275E" w:rsidRDefault="00E6275E" w:rsidP="00E6275E">
      <w:pPr>
        <w:spacing w:after="0" w:line="240" w:lineRule="auto"/>
      </w:pPr>
      <w:r>
        <w:separator/>
      </w:r>
    </w:p>
  </w:footnote>
  <w:footnote w:type="continuationSeparator" w:id="0">
    <w:p w14:paraId="5CB9605B" w14:textId="77777777" w:rsidR="00E6275E" w:rsidRDefault="00E6275E" w:rsidP="00E62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0CAF" w14:textId="2D533494" w:rsidR="00E6275E" w:rsidRPr="00E6275E" w:rsidRDefault="00E6275E" w:rsidP="00E6275E">
    <w:pPr>
      <w:pStyle w:val="Header"/>
      <w:jc w:val="center"/>
      <w:rPr>
        <w:b/>
        <w:bCs/>
        <w:sz w:val="48"/>
        <w:szCs w:val="48"/>
      </w:rPr>
    </w:pPr>
    <w:r w:rsidRPr="00E6275E">
      <w:rPr>
        <w:b/>
        <w:bCs/>
        <w:sz w:val="48"/>
        <w:szCs w:val="48"/>
      </w:rPr>
      <w:t>CAP and CLIA Accreditation Certificates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5E"/>
    <w:rsid w:val="00095802"/>
    <w:rsid w:val="00156D20"/>
    <w:rsid w:val="002B13EE"/>
    <w:rsid w:val="00331F39"/>
    <w:rsid w:val="00495BC9"/>
    <w:rsid w:val="004D0C27"/>
    <w:rsid w:val="00510961"/>
    <w:rsid w:val="0066149C"/>
    <w:rsid w:val="00707523"/>
    <w:rsid w:val="007C6427"/>
    <w:rsid w:val="008F6E9A"/>
    <w:rsid w:val="00B15F61"/>
    <w:rsid w:val="00BA74DA"/>
    <w:rsid w:val="00E21AF9"/>
    <w:rsid w:val="00E6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9A29"/>
  <w15:chartTrackingRefBased/>
  <w15:docId w15:val="{E33D02C0-BD0E-4602-B5FC-5E5FDB10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7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2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75E"/>
  </w:style>
  <w:style w:type="paragraph" w:styleId="Footer">
    <w:name w:val="footer"/>
    <w:basedOn w:val="Normal"/>
    <w:link w:val="FooterChar"/>
    <w:uiPriority w:val="99"/>
    <w:unhideWhenUsed/>
    <w:rsid w:val="00E62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75E"/>
  </w:style>
  <w:style w:type="table" w:styleId="TableGrid">
    <w:name w:val="Table Grid"/>
    <w:basedOn w:val="TableNormal"/>
    <w:uiPriority w:val="39"/>
    <w:rsid w:val="00331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C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C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0C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health.testcatalog.org/catalogs/339/files/17592" TargetMode="External"/><Relationship Id="rId13" Type="http://schemas.openxmlformats.org/officeDocument/2006/relationships/hyperlink" Target="https://muhealth.testcatalog.org/catalogs/339/files/175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health.testcatalog.org/catalogs/339/files/17591" TargetMode="External"/><Relationship Id="rId12" Type="http://schemas.openxmlformats.org/officeDocument/2006/relationships/hyperlink" Target="https://muhealth.testcatalog.org/catalogs/339/files/1759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uhealth.testcatalog.org/catalogs/339/files/17589" TargetMode="External"/><Relationship Id="rId11" Type="http://schemas.openxmlformats.org/officeDocument/2006/relationships/hyperlink" Target="https://muhealth.testcatalog.org/catalogs/339/files/16445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muhealth.testcatalog.org/catalogs/339/files/1759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uhealth.testcatalog.org/catalogs/339/files/17593" TargetMode="External"/><Relationship Id="rId14" Type="http://schemas.openxmlformats.org/officeDocument/2006/relationships/hyperlink" Target="https://muhealth.testcatalog.org/catalogs/339/files/17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Health Care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Athey, Michael</dc:creator>
  <cp:keywords/>
  <dc:description/>
  <cp:lastModifiedBy>Athey, Michael</cp:lastModifiedBy>
  <cp:revision>5</cp:revision>
  <dcterms:created xsi:type="dcterms:W3CDTF">2025-07-29T20:28:00Z</dcterms:created>
  <dcterms:modified xsi:type="dcterms:W3CDTF">2025-11-18T15:03:00Z</dcterms:modified>
</cp:coreProperties>
</file>